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E3" w:rsidRDefault="00BA4D1F">
      <w:pPr>
        <w:ind w:left="76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62673" cy="4655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73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E3" w:rsidRDefault="007D78E3">
      <w:pPr>
        <w:pStyle w:val="a3"/>
        <w:spacing w:before="1"/>
        <w:rPr>
          <w:sz w:val="6"/>
        </w:rPr>
      </w:pPr>
    </w:p>
    <w:p w:rsidR="007D78E3" w:rsidRDefault="007D78E3">
      <w:pPr>
        <w:pStyle w:val="a3"/>
        <w:rPr>
          <w:sz w:val="6"/>
        </w:rPr>
        <w:sectPr w:rsidR="007D78E3">
          <w:type w:val="continuous"/>
          <w:pgSz w:w="11910" w:h="16840"/>
          <w:pgMar w:top="380" w:right="425" w:bottom="0" w:left="1700" w:header="720" w:footer="720" w:gutter="0"/>
          <w:cols w:space="720"/>
        </w:sect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rPr>
          <w:sz w:val="20"/>
        </w:rPr>
      </w:pPr>
    </w:p>
    <w:p w:rsidR="007D78E3" w:rsidRDefault="007D78E3">
      <w:pPr>
        <w:pStyle w:val="a3"/>
        <w:spacing w:before="3"/>
        <w:rPr>
          <w:sz w:val="20"/>
        </w:rPr>
      </w:pPr>
    </w:p>
    <w:p w:rsidR="007D78E3" w:rsidRDefault="007D78E3">
      <w:pPr>
        <w:tabs>
          <w:tab w:val="left" w:pos="1565"/>
          <w:tab w:val="left" w:pos="1969"/>
          <w:tab w:val="left" w:pos="3857"/>
        </w:tabs>
        <w:spacing w:before="1" w:line="453" w:lineRule="auto"/>
        <w:ind w:left="1" w:firstLine="429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103.05pt;margin-top:11.6pt;width:51pt;height:3.35pt;z-index:-15787520;mso-position-horizontal-relative:page" filled="f" stroked="f">
            <v:textbox inset="0,0,0,0">
              <w:txbxContent>
                <w:p w:rsidR="007D78E3" w:rsidRDefault="00BA4D1F">
                  <w:pPr>
                    <w:spacing w:line="66" w:lineRule="exact"/>
                    <w:rPr>
                      <w:b/>
                      <w:sz w:val="6"/>
                    </w:rPr>
                  </w:pPr>
                  <w:r>
                    <w:rPr>
                      <w:b/>
                      <w:spacing w:val="-2"/>
                      <w:sz w:val="6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line id="_x0000_s1031" style="position:absolute;left:0;text-align:left;z-index:15729664;mso-position-horizontal-relative:page" from="85.05pt,14.8pt" to="103.05pt,14.8pt" strokeweight=".06667mm">
            <w10:wrap anchorx="page"/>
          </v:line>
        </w:pict>
      </w:r>
      <w:r>
        <w:rPr>
          <w:sz w:val="20"/>
        </w:rPr>
        <w:pict>
          <v:line id="_x0000_s1030" style="position:absolute;left:0;text-align:left;z-index:15730176;mso-position-horizontal-relative:page" from="154.05pt,14.8pt" to="158.55pt,14.8pt" strokeweight=".06667mm">
            <w10:wrap anchorx="page"/>
          </v:line>
        </w:pict>
      </w:r>
      <w:r>
        <w:rPr>
          <w:sz w:val="20"/>
        </w:rPr>
        <w:pict>
          <v:line id="_x0000_s1029" style="position:absolute;left:0;text-align:left;z-index:15730688;mso-position-horizontal-relative:page" from="177.2pt,14.8pt" to="274.7pt,14.8pt" strokeweight=".06667mm">
            <w10:wrap anchorx="page"/>
          </v:line>
        </w:pict>
      </w:r>
      <w:r w:rsidR="00BA4D1F">
        <w:rPr>
          <w:noProof/>
          <w:sz w:val="20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1117546</wp:posOffset>
            </wp:positionH>
            <wp:positionV relativeFrom="paragraph">
              <wp:posOffset>-2304884</wp:posOffset>
            </wp:positionV>
            <wp:extent cx="2344463" cy="226685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63" cy="226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D1F">
        <w:rPr>
          <w:noProof/>
          <w:position w:val="-2"/>
          <w:lang w:eastAsia="ru-RU"/>
        </w:rPr>
        <w:drawing>
          <wp:inline distT="0" distB="0" distL="0" distR="0">
            <wp:extent cx="576714" cy="956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14" cy="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D1F">
        <w:rPr>
          <w:sz w:val="20"/>
        </w:rPr>
        <w:tab/>
        <w:t>№</w:t>
      </w:r>
      <w:r w:rsidR="00BA4D1F">
        <w:rPr>
          <w:spacing w:val="20"/>
          <w:sz w:val="20"/>
        </w:rPr>
        <w:t xml:space="preserve"> </w:t>
      </w:r>
      <w:r w:rsidR="00BA4D1F">
        <w:rPr>
          <w:noProof/>
          <w:spacing w:val="20"/>
          <w:sz w:val="20"/>
          <w:lang w:eastAsia="ru-RU"/>
        </w:rPr>
        <w:drawing>
          <wp:inline distT="0" distB="0" distL="0" distR="0">
            <wp:extent cx="1264991" cy="898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91" cy="8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D1F">
        <w:rPr>
          <w:spacing w:val="20"/>
          <w:sz w:val="20"/>
        </w:rPr>
        <w:t xml:space="preserve"> </w:t>
      </w:r>
      <w:r w:rsidR="00BA4D1F">
        <w:rPr>
          <w:sz w:val="20"/>
        </w:rPr>
        <w:t xml:space="preserve">На № </w:t>
      </w:r>
      <w:r w:rsidR="00BA4D1F">
        <w:rPr>
          <w:sz w:val="20"/>
          <w:u w:val="single"/>
        </w:rPr>
        <w:tab/>
      </w:r>
      <w:r w:rsidR="00BA4D1F">
        <w:rPr>
          <w:sz w:val="20"/>
          <w:u w:val="single"/>
        </w:rPr>
        <w:tab/>
      </w:r>
      <w:r w:rsidR="00BA4D1F">
        <w:rPr>
          <w:sz w:val="20"/>
        </w:rPr>
        <w:t xml:space="preserve">от </w:t>
      </w:r>
      <w:r w:rsidR="00BA4D1F">
        <w:rPr>
          <w:sz w:val="20"/>
          <w:u w:val="single"/>
        </w:rPr>
        <w:tab/>
      </w:r>
    </w:p>
    <w:p w:rsidR="007D78E3" w:rsidRDefault="00BA4D1F">
      <w:pPr>
        <w:pStyle w:val="a3"/>
        <w:tabs>
          <w:tab w:val="left" w:pos="1280"/>
          <w:tab w:val="left" w:pos="2777"/>
        </w:tabs>
        <w:spacing w:before="96" w:line="180" w:lineRule="auto"/>
        <w:ind w:left="1" w:right="142"/>
      </w:pPr>
      <w:r>
        <w:br w:type="column"/>
      </w:r>
      <w:r>
        <w:rPr>
          <w:spacing w:val="-4"/>
        </w:rPr>
        <w:lastRenderedPageBreak/>
        <w:t>И.о.</w:t>
      </w:r>
      <w:r>
        <w:tab/>
      </w:r>
      <w:r>
        <w:rPr>
          <w:spacing w:val="-2"/>
        </w:rPr>
        <w:t>главы</w:t>
      </w:r>
      <w:r>
        <w:tab/>
      </w:r>
      <w:r>
        <w:rPr>
          <w:spacing w:val="-2"/>
        </w:rPr>
        <w:t xml:space="preserve">Пудожского </w:t>
      </w:r>
      <w:r>
        <w:t>муниципального района</w:t>
      </w:r>
    </w:p>
    <w:p w:rsidR="007D78E3" w:rsidRDefault="00BA4D1F">
      <w:pPr>
        <w:pStyle w:val="a3"/>
        <w:spacing w:before="171"/>
        <w:ind w:left="1"/>
      </w:pPr>
      <w:r>
        <w:t xml:space="preserve">Савину </w:t>
      </w:r>
      <w:r>
        <w:rPr>
          <w:spacing w:val="-4"/>
        </w:rPr>
        <w:t>Н.А.</w:t>
      </w:r>
    </w:p>
    <w:p w:rsidR="007D78E3" w:rsidRDefault="00BA4D1F">
      <w:pPr>
        <w:pStyle w:val="a3"/>
        <w:tabs>
          <w:tab w:val="left" w:pos="1998"/>
        </w:tabs>
        <w:spacing w:before="224" w:line="180" w:lineRule="auto"/>
        <w:ind w:left="1" w:right="142"/>
      </w:pPr>
      <w:r>
        <w:rPr>
          <w:spacing w:val="-2"/>
        </w:rPr>
        <w:t>главам</w:t>
      </w:r>
      <w:r>
        <w:tab/>
      </w:r>
      <w:proofErr w:type="spellStart"/>
      <w:r>
        <w:rPr>
          <w:spacing w:val="-2"/>
        </w:rPr>
        <w:t>Куганаволокского</w:t>
      </w:r>
      <w:proofErr w:type="spellEnd"/>
      <w:r>
        <w:rPr>
          <w:spacing w:val="-2"/>
        </w:rPr>
        <w:t xml:space="preserve">, </w:t>
      </w:r>
      <w:r>
        <w:t>Пяльмского сельских поселений</w:t>
      </w:r>
    </w:p>
    <w:p w:rsidR="007D78E3" w:rsidRDefault="007D78E3">
      <w:pPr>
        <w:pStyle w:val="a3"/>
        <w:spacing w:line="180" w:lineRule="auto"/>
        <w:sectPr w:rsidR="007D78E3">
          <w:type w:val="continuous"/>
          <w:pgSz w:w="11910" w:h="16840"/>
          <w:pgMar w:top="380" w:right="425" w:bottom="0" w:left="1700" w:header="720" w:footer="720" w:gutter="0"/>
          <w:cols w:num="2" w:space="720" w:equalWidth="0">
            <w:col w:w="3870" w:space="1515"/>
            <w:col w:w="4400"/>
          </w:cols>
        </w:sectPr>
      </w:pPr>
    </w:p>
    <w:p w:rsidR="007D78E3" w:rsidRDefault="00BA4D1F">
      <w:pPr>
        <w:pStyle w:val="Heading1"/>
      </w:pPr>
      <w:r>
        <w:rPr>
          <w:spacing w:val="-2"/>
        </w:rPr>
        <w:lastRenderedPageBreak/>
        <w:t>ИНФОРМАЦИЯ</w:t>
      </w:r>
    </w:p>
    <w:p w:rsidR="007D78E3" w:rsidRDefault="00BA4D1F">
      <w:pPr>
        <w:pStyle w:val="a3"/>
        <w:ind w:left="1"/>
        <w:jc w:val="both"/>
      </w:pPr>
      <w:r>
        <w:t>для</w:t>
      </w:r>
      <w:r>
        <w:rPr>
          <w:spacing w:val="-1"/>
        </w:rPr>
        <w:t xml:space="preserve"> </w:t>
      </w:r>
      <w:r>
        <w:t>размещения на</w:t>
      </w:r>
      <w:r>
        <w:rPr>
          <w:spacing w:val="-1"/>
        </w:rPr>
        <w:t xml:space="preserve"> </w:t>
      </w:r>
      <w:r>
        <w:t xml:space="preserve">сайте </w:t>
      </w:r>
      <w:r>
        <w:rPr>
          <w:spacing w:val="-5"/>
        </w:rPr>
        <w:t>ОМС</w:t>
      </w:r>
    </w:p>
    <w:p w:rsidR="007D78E3" w:rsidRDefault="00BA4D1F">
      <w:pPr>
        <w:pStyle w:val="a3"/>
        <w:spacing w:before="322"/>
        <w:ind w:left="1" w:right="139" w:firstLine="850"/>
        <w:jc w:val="both"/>
      </w:pPr>
      <w:r>
        <w:t>Прокуратура Пудожского района в рамках реализации полномочий по правовому просвещению населения информирует, что д</w:t>
      </w:r>
      <w:r>
        <w:rPr>
          <w:color w:val="040524"/>
        </w:rPr>
        <w:t xml:space="preserve">ействующее </w:t>
      </w:r>
      <w:proofErr w:type="spellStart"/>
      <w:r>
        <w:rPr>
          <w:color w:val="040524"/>
        </w:rPr>
        <w:t>антикоррупционное</w:t>
      </w:r>
      <w:proofErr w:type="spellEnd"/>
      <w:r>
        <w:rPr>
          <w:color w:val="040524"/>
        </w:rPr>
        <w:t xml:space="preserve"> законодательство для организаций любой формы собственности предусматривает обязанность пр</w:t>
      </w:r>
      <w:r>
        <w:rPr>
          <w:color w:val="040524"/>
        </w:rPr>
        <w:t>инимать меры по предупреждению коррупции, которая закреплена статьей 13.3 Федерального закона от 25.12.2008 № 273-ФЗ «О противодействии коррупции».</w:t>
      </w:r>
    </w:p>
    <w:p w:rsidR="007D78E3" w:rsidRDefault="00BA4D1F">
      <w:pPr>
        <w:pStyle w:val="a3"/>
        <w:ind w:left="1" w:right="139" w:firstLine="850"/>
        <w:jc w:val="both"/>
      </w:pPr>
      <w:r>
        <w:rPr>
          <w:color w:val="040524"/>
        </w:rPr>
        <w:t>Более детально их характер раскрывается в разработанных и утвержденных Министерством труда и социальной защи</w:t>
      </w:r>
      <w:r>
        <w:rPr>
          <w:color w:val="040524"/>
        </w:rPr>
        <w:t>ты Российской Федерации «Методических рекомендациях по разработке и принятию организациями мер по предупреждению и противодействию коррупции», а также «Мерах по предупреждению коррупции в организациях».</w:t>
      </w:r>
    </w:p>
    <w:p w:rsidR="007D78E3" w:rsidRDefault="00BA4D1F">
      <w:pPr>
        <w:pStyle w:val="a3"/>
        <w:ind w:left="851"/>
        <w:jc w:val="both"/>
      </w:pPr>
      <w:r>
        <w:rPr>
          <w:color w:val="040524"/>
        </w:rPr>
        <w:t>В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частности, такие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 xml:space="preserve">меры могут </w:t>
      </w:r>
      <w:r>
        <w:rPr>
          <w:color w:val="040524"/>
          <w:spacing w:val="-2"/>
        </w:rPr>
        <w:t>включать:</w:t>
      </w:r>
    </w:p>
    <w:p w:rsidR="007D78E3" w:rsidRDefault="007D78E3">
      <w:pPr>
        <w:pStyle w:val="a3"/>
      </w:pPr>
    </w:p>
    <w:p w:rsidR="007D78E3" w:rsidRDefault="00BA4D1F">
      <w:pPr>
        <w:pStyle w:val="a4"/>
        <w:numPr>
          <w:ilvl w:val="0"/>
          <w:numId w:val="1"/>
        </w:numPr>
        <w:tabs>
          <w:tab w:val="left" w:pos="331"/>
        </w:tabs>
        <w:ind w:firstLine="0"/>
        <w:rPr>
          <w:sz w:val="28"/>
        </w:rPr>
      </w:pPr>
      <w:r>
        <w:rPr>
          <w:color w:val="040524"/>
          <w:sz w:val="28"/>
        </w:rPr>
        <w:t>определение подразделений или должностных лиц, ответственных за профилактику коррупционных и иных правонарушений, в том числе в части закрепления полномочий по подготовке и направлению уведомлений в государственные и муниципальные органы при приеме на рабо</w:t>
      </w:r>
      <w:r>
        <w:rPr>
          <w:color w:val="040524"/>
          <w:sz w:val="28"/>
        </w:rPr>
        <w:t>ту бывших государственных и муниципальных служащих;</w:t>
      </w:r>
    </w:p>
    <w:p w:rsidR="007D78E3" w:rsidRDefault="00BA4D1F">
      <w:pPr>
        <w:pStyle w:val="a4"/>
        <w:numPr>
          <w:ilvl w:val="0"/>
          <w:numId w:val="1"/>
        </w:numPr>
        <w:tabs>
          <w:tab w:val="left" w:pos="164"/>
        </w:tabs>
        <w:ind w:left="164" w:right="0" w:hanging="163"/>
        <w:rPr>
          <w:sz w:val="28"/>
        </w:rPr>
      </w:pPr>
      <w:r>
        <w:rPr>
          <w:color w:val="040524"/>
          <w:sz w:val="28"/>
        </w:rPr>
        <w:t>сотрудничество</w:t>
      </w:r>
      <w:r>
        <w:rPr>
          <w:color w:val="040524"/>
          <w:spacing w:val="-8"/>
          <w:sz w:val="28"/>
        </w:rPr>
        <w:t xml:space="preserve"> </w:t>
      </w:r>
      <w:r>
        <w:rPr>
          <w:color w:val="040524"/>
          <w:sz w:val="28"/>
        </w:rPr>
        <w:t>организации</w:t>
      </w:r>
      <w:r>
        <w:rPr>
          <w:color w:val="040524"/>
          <w:spacing w:val="-7"/>
          <w:sz w:val="28"/>
        </w:rPr>
        <w:t xml:space="preserve"> </w:t>
      </w:r>
      <w:r>
        <w:rPr>
          <w:color w:val="040524"/>
          <w:sz w:val="28"/>
        </w:rPr>
        <w:t>с</w:t>
      </w:r>
      <w:r>
        <w:rPr>
          <w:color w:val="040524"/>
          <w:spacing w:val="-6"/>
          <w:sz w:val="28"/>
        </w:rPr>
        <w:t xml:space="preserve"> </w:t>
      </w:r>
      <w:r>
        <w:rPr>
          <w:color w:val="040524"/>
          <w:sz w:val="28"/>
        </w:rPr>
        <w:t>правоохранительными</w:t>
      </w:r>
      <w:r>
        <w:rPr>
          <w:color w:val="040524"/>
          <w:spacing w:val="-5"/>
          <w:sz w:val="28"/>
        </w:rPr>
        <w:t xml:space="preserve"> </w:t>
      </w:r>
      <w:r>
        <w:rPr>
          <w:color w:val="040524"/>
          <w:spacing w:val="-2"/>
          <w:sz w:val="28"/>
        </w:rPr>
        <w:t>органами;</w:t>
      </w:r>
    </w:p>
    <w:p w:rsidR="007D78E3" w:rsidRDefault="00BA4D1F">
      <w:pPr>
        <w:pStyle w:val="a4"/>
        <w:numPr>
          <w:ilvl w:val="0"/>
          <w:numId w:val="1"/>
        </w:numPr>
        <w:tabs>
          <w:tab w:val="left" w:pos="189"/>
        </w:tabs>
        <w:ind w:firstLine="0"/>
        <w:rPr>
          <w:sz w:val="28"/>
        </w:rPr>
      </w:pPr>
      <w:r>
        <w:rPr>
          <w:color w:val="040524"/>
          <w:sz w:val="28"/>
        </w:rPr>
        <w:t>разработку и внедрение в практику стандартов и процедур, направленных на обеспечение добросовестной работы организации.</w:t>
      </w:r>
    </w:p>
    <w:p w:rsidR="007D78E3" w:rsidRDefault="00BA4D1F">
      <w:pPr>
        <w:pStyle w:val="a3"/>
        <w:ind w:left="1" w:right="139" w:firstLine="709"/>
        <w:jc w:val="both"/>
      </w:pPr>
      <w:r>
        <w:rPr>
          <w:color w:val="040524"/>
        </w:rPr>
        <w:t>В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рамках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указанных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требований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закона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в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организациях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>разрабатываются</w:t>
      </w:r>
      <w:r>
        <w:rPr>
          <w:color w:val="040524"/>
          <w:spacing w:val="-10"/>
        </w:rPr>
        <w:t xml:space="preserve"> </w:t>
      </w:r>
      <w:r>
        <w:rPr>
          <w:color w:val="040524"/>
        </w:rPr>
        <w:t xml:space="preserve">и утверждаются </w:t>
      </w:r>
      <w:proofErr w:type="spellStart"/>
      <w:r>
        <w:rPr>
          <w:color w:val="040524"/>
        </w:rPr>
        <w:t>антикоррупционные</w:t>
      </w:r>
      <w:proofErr w:type="spellEnd"/>
      <w:r>
        <w:rPr>
          <w:color w:val="040524"/>
        </w:rPr>
        <w:t xml:space="preserve"> документы, в том числе положение о </w:t>
      </w:r>
      <w:r>
        <w:rPr>
          <w:color w:val="040524"/>
          <w:spacing w:val="-2"/>
        </w:rPr>
        <w:t>комиссии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по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противодействию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коррупции,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кодекс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этики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и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>служебного</w:t>
      </w:r>
      <w:r>
        <w:rPr>
          <w:color w:val="040524"/>
          <w:spacing w:val="-6"/>
        </w:rPr>
        <w:t xml:space="preserve"> </w:t>
      </w:r>
      <w:r>
        <w:rPr>
          <w:color w:val="040524"/>
          <w:spacing w:val="-2"/>
        </w:rPr>
        <w:t xml:space="preserve">поведения </w:t>
      </w:r>
      <w:r>
        <w:rPr>
          <w:color w:val="040524"/>
        </w:rPr>
        <w:t>работников, положение по предотвращению и урегулированию конфлик</w:t>
      </w:r>
      <w:r>
        <w:rPr>
          <w:color w:val="040524"/>
        </w:rPr>
        <w:t>та интересов, план мероприятий по профилактике коррупционных проявлений.</w:t>
      </w:r>
    </w:p>
    <w:p w:rsidR="007D78E3" w:rsidRDefault="00BA4D1F">
      <w:pPr>
        <w:pStyle w:val="a3"/>
        <w:ind w:left="1" w:right="138" w:firstLine="709"/>
        <w:jc w:val="both"/>
      </w:pPr>
      <w:r>
        <w:rPr>
          <w:color w:val="040524"/>
        </w:rPr>
        <w:t>Специальные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обязанности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в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связи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с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предупреждением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и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противодействием коррупции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могут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устанавливаться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для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определенной</w:t>
      </w:r>
      <w:r>
        <w:rPr>
          <w:color w:val="040524"/>
          <w:spacing w:val="-18"/>
        </w:rPr>
        <w:t xml:space="preserve"> </w:t>
      </w:r>
      <w:proofErr w:type="gramStart"/>
      <w:r>
        <w:rPr>
          <w:color w:val="040524"/>
        </w:rPr>
        <w:t>категории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лиц</w:t>
      </w:r>
      <w:proofErr w:type="gramEnd"/>
      <w:r>
        <w:rPr>
          <w:color w:val="040524"/>
        </w:rPr>
        <w:t>,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работающих в</w:t>
      </w:r>
      <w:r>
        <w:rPr>
          <w:color w:val="040524"/>
          <w:spacing w:val="79"/>
          <w:w w:val="150"/>
        </w:rPr>
        <w:t xml:space="preserve"> </w:t>
      </w:r>
      <w:r>
        <w:rPr>
          <w:color w:val="040524"/>
        </w:rPr>
        <w:t>организации,</w:t>
      </w:r>
      <w:r>
        <w:rPr>
          <w:color w:val="040524"/>
          <w:spacing w:val="79"/>
          <w:w w:val="150"/>
        </w:rPr>
        <w:t xml:space="preserve"> </w:t>
      </w:r>
      <w:r>
        <w:rPr>
          <w:color w:val="040524"/>
        </w:rPr>
        <w:t>в</w:t>
      </w:r>
      <w:r>
        <w:rPr>
          <w:color w:val="040524"/>
          <w:spacing w:val="79"/>
          <w:w w:val="150"/>
        </w:rPr>
        <w:t xml:space="preserve"> </w:t>
      </w:r>
      <w:r>
        <w:rPr>
          <w:color w:val="040524"/>
        </w:rPr>
        <w:t>том</w:t>
      </w:r>
      <w:r>
        <w:rPr>
          <w:color w:val="040524"/>
          <w:spacing w:val="80"/>
          <w:w w:val="150"/>
        </w:rPr>
        <w:t xml:space="preserve"> </w:t>
      </w:r>
      <w:r>
        <w:rPr>
          <w:color w:val="040524"/>
        </w:rPr>
        <w:t>числе</w:t>
      </w:r>
      <w:r>
        <w:rPr>
          <w:color w:val="040524"/>
          <w:spacing w:val="79"/>
          <w:w w:val="150"/>
        </w:rPr>
        <w:t xml:space="preserve"> </w:t>
      </w:r>
      <w:r>
        <w:rPr>
          <w:color w:val="040524"/>
        </w:rPr>
        <w:t>руководства</w:t>
      </w:r>
      <w:r>
        <w:rPr>
          <w:color w:val="040524"/>
          <w:spacing w:val="79"/>
          <w:w w:val="150"/>
        </w:rPr>
        <w:t xml:space="preserve"> </w:t>
      </w:r>
      <w:r>
        <w:rPr>
          <w:color w:val="040524"/>
        </w:rPr>
        <w:t>организации;</w:t>
      </w:r>
      <w:r>
        <w:rPr>
          <w:color w:val="040524"/>
          <w:spacing w:val="79"/>
          <w:w w:val="150"/>
        </w:rPr>
        <w:t xml:space="preserve"> </w:t>
      </w:r>
      <w:r>
        <w:rPr>
          <w:color w:val="040524"/>
        </w:rPr>
        <w:t>должностных</w:t>
      </w:r>
      <w:r>
        <w:rPr>
          <w:color w:val="040524"/>
          <w:spacing w:val="80"/>
          <w:w w:val="150"/>
        </w:rPr>
        <w:t xml:space="preserve"> </w:t>
      </w:r>
      <w:r>
        <w:rPr>
          <w:color w:val="040524"/>
          <w:spacing w:val="-4"/>
        </w:rPr>
        <w:t>лиц,</w:t>
      </w:r>
    </w:p>
    <w:p w:rsidR="007D78E3" w:rsidRDefault="007D78E3">
      <w:pPr>
        <w:pStyle w:val="a3"/>
        <w:spacing w:before="141"/>
        <w:rPr>
          <w:sz w:val="20"/>
        </w:rPr>
      </w:pPr>
      <w:r>
        <w:rPr>
          <w:sz w:val="20"/>
        </w:rPr>
        <w:pict>
          <v:group id="docshapegroup2" o:spid="_x0000_s1026" style="position:absolute;margin-left:380.75pt;margin-top:19.75pt;width:186.2pt;height:35.5pt;z-index:-15728640;mso-wrap-distance-left:0;mso-wrap-distance-right:0;mso-position-horizontal-relative:page" coordorigin="7615,395" coordsize="3724,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8531;top:874;width:1993;height:142">
              <v:imagedata r:id="rId9" o:title=""/>
            </v:shape>
            <v:shape id="docshape4" o:spid="_x0000_s1027" type="#_x0000_t202" style="position:absolute;left:7620;top:399;width:3714;height:700" filled="f" strokeweight=".5pt">
              <v:textbox inset="0,0,0,0">
                <w:txbxContent>
                  <w:p w:rsidR="007D78E3" w:rsidRDefault="00BA4D1F">
                    <w:pPr>
                      <w:ind w:left="1568" w:hanging="12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Прокуратура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Пудожского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района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Карелия</w:t>
                    </w:r>
                  </w:p>
                  <w:p w:rsidR="007D78E3" w:rsidRDefault="00BA4D1F">
                    <w:pPr>
                      <w:spacing w:before="92"/>
                      <w:ind w:left="67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№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D78E3" w:rsidRDefault="007D78E3">
      <w:pPr>
        <w:pStyle w:val="a3"/>
        <w:rPr>
          <w:sz w:val="20"/>
        </w:rPr>
        <w:sectPr w:rsidR="007D78E3">
          <w:type w:val="continuous"/>
          <w:pgSz w:w="11910" w:h="16840"/>
          <w:pgMar w:top="380" w:right="425" w:bottom="0" w:left="1700" w:header="720" w:footer="720" w:gutter="0"/>
          <w:cols w:space="720"/>
        </w:sectPr>
      </w:pPr>
    </w:p>
    <w:p w:rsidR="007D78E3" w:rsidRDefault="00BA4D1F">
      <w:pPr>
        <w:pStyle w:val="a3"/>
        <w:spacing w:before="62"/>
        <w:ind w:right="140"/>
        <w:jc w:val="center"/>
      </w:pPr>
      <w:r>
        <w:rPr>
          <w:spacing w:val="-10"/>
        </w:rPr>
        <w:lastRenderedPageBreak/>
        <w:t>2</w:t>
      </w:r>
    </w:p>
    <w:p w:rsidR="007D78E3" w:rsidRDefault="00BA4D1F">
      <w:pPr>
        <w:pStyle w:val="a3"/>
        <w:spacing w:before="184"/>
        <w:ind w:left="1" w:right="140"/>
        <w:jc w:val="both"/>
      </w:pPr>
      <w:r>
        <w:rPr>
          <w:color w:val="040524"/>
        </w:rPr>
        <w:t>ответственных за реализацию антикоррупционной политики; лиц, деятельность которых связана с коррупционными рисками, в частности, осуществляющих закупки товаров, работ и услуг, бухгалтерский учет, внутренний контроль и аудит, а также наделенных организацион</w:t>
      </w:r>
      <w:r>
        <w:rPr>
          <w:color w:val="040524"/>
        </w:rPr>
        <w:t>но-распорядительными и административно-хозяйственными полномочиями и т.п.</w:t>
      </w:r>
    </w:p>
    <w:p w:rsidR="007D78E3" w:rsidRDefault="00BA4D1F">
      <w:pPr>
        <w:pStyle w:val="a3"/>
        <w:ind w:left="1" w:right="138" w:firstLine="709"/>
        <w:jc w:val="both"/>
      </w:pPr>
      <w:r>
        <w:rPr>
          <w:color w:val="040524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вправе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применить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к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работнику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меры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дисциплинарно</w:t>
      </w:r>
      <w:r>
        <w:rPr>
          <w:color w:val="040524"/>
        </w:rPr>
        <w:t>го</w:t>
      </w:r>
      <w:r>
        <w:rPr>
          <w:color w:val="040524"/>
          <w:spacing w:val="-1"/>
        </w:rPr>
        <w:t xml:space="preserve"> </w:t>
      </w:r>
      <w:r>
        <w:rPr>
          <w:color w:val="040524"/>
        </w:rPr>
        <w:t>взыскания, включая увольнение, при наличии оснований, предусмотренных трудовым законодательством, за совершение неправомерных действий, повлекших неисполнение возложенных на него трудовых обязанностей.</w:t>
      </w:r>
    </w:p>
    <w:p w:rsidR="007D78E3" w:rsidRDefault="007D78E3">
      <w:pPr>
        <w:pStyle w:val="a3"/>
      </w:pPr>
    </w:p>
    <w:p w:rsidR="007D78E3" w:rsidRDefault="00BA4D1F">
      <w:pPr>
        <w:pStyle w:val="a3"/>
        <w:spacing w:before="252"/>
        <w:ind w:left="1"/>
        <w:jc w:val="both"/>
      </w:pPr>
      <w:r>
        <w:t xml:space="preserve">Прокурор </w:t>
      </w:r>
      <w:r>
        <w:rPr>
          <w:spacing w:val="-2"/>
        </w:rPr>
        <w:t>района</w:t>
      </w:r>
    </w:p>
    <w:p w:rsidR="007D78E3" w:rsidRDefault="00BA4D1F">
      <w:pPr>
        <w:pStyle w:val="a3"/>
        <w:tabs>
          <w:tab w:val="left" w:pos="8007"/>
        </w:tabs>
        <w:spacing w:before="148"/>
        <w:ind w:left="1"/>
        <w:jc w:val="both"/>
        <w:rPr>
          <w:position w:val="1"/>
        </w:rPr>
      </w:pPr>
      <w:r>
        <w:t>старший</w:t>
      </w:r>
      <w:r>
        <w:rPr>
          <w:spacing w:val="-4"/>
        </w:rPr>
        <w:t xml:space="preserve"> </w:t>
      </w:r>
      <w:r>
        <w:t>советник</w:t>
      </w:r>
      <w:r>
        <w:rPr>
          <w:spacing w:val="-3"/>
        </w:rPr>
        <w:t xml:space="preserve"> </w:t>
      </w:r>
      <w:r>
        <w:rPr>
          <w:spacing w:val="-2"/>
        </w:rPr>
        <w:t>юстиции</w:t>
      </w:r>
      <w:r>
        <w:tab/>
      </w:r>
      <w:r>
        <w:rPr>
          <w:position w:val="1"/>
        </w:rPr>
        <w:t xml:space="preserve">А.В. </w:t>
      </w:r>
      <w:proofErr w:type="spellStart"/>
      <w:r>
        <w:rPr>
          <w:spacing w:val="-2"/>
          <w:position w:val="1"/>
        </w:rPr>
        <w:t>Кытьков</w:t>
      </w:r>
      <w:proofErr w:type="spellEnd"/>
    </w:p>
    <w:p w:rsidR="007D78E3" w:rsidRDefault="00BA4D1F">
      <w:pPr>
        <w:pStyle w:val="a3"/>
        <w:spacing w:before="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3240404</wp:posOffset>
            </wp:positionH>
            <wp:positionV relativeFrom="paragraph">
              <wp:posOffset>148213</wp:posOffset>
            </wp:positionV>
            <wp:extent cx="2911727" cy="100888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7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</w:pPr>
    </w:p>
    <w:p w:rsidR="007D78E3" w:rsidRDefault="007D78E3">
      <w:pPr>
        <w:pStyle w:val="a3"/>
        <w:spacing w:before="299"/>
      </w:pPr>
    </w:p>
    <w:p w:rsidR="007D78E3" w:rsidRDefault="00BA4D1F">
      <w:pPr>
        <w:spacing w:before="1"/>
        <w:ind w:left="1"/>
        <w:jc w:val="both"/>
        <w:rPr>
          <w:sz w:val="20"/>
        </w:rPr>
      </w:pPr>
      <w:proofErr w:type="spellStart"/>
      <w:r>
        <w:rPr>
          <w:sz w:val="20"/>
        </w:rPr>
        <w:t>Кытьков</w:t>
      </w:r>
      <w:proofErr w:type="spell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А.В.</w:t>
      </w:r>
    </w:p>
    <w:sectPr w:rsidR="007D78E3" w:rsidSect="007D78E3">
      <w:pgSz w:w="11910" w:h="16840"/>
      <w:pgMar w:top="60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F11F0"/>
    <w:multiLevelType w:val="hybridMultilevel"/>
    <w:tmpl w:val="CE2C2A74"/>
    <w:lvl w:ilvl="0" w:tplc="07464E5C">
      <w:numFmt w:val="bullet"/>
      <w:lvlText w:val="-"/>
      <w:lvlJc w:val="left"/>
      <w:pPr>
        <w:ind w:left="1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0524"/>
        <w:spacing w:val="0"/>
        <w:w w:val="100"/>
        <w:sz w:val="28"/>
        <w:szCs w:val="28"/>
        <w:lang w:val="ru-RU" w:eastAsia="en-US" w:bidi="ar-SA"/>
      </w:rPr>
    </w:lvl>
    <w:lvl w:ilvl="1" w:tplc="B502AB42">
      <w:numFmt w:val="bullet"/>
      <w:lvlText w:val="•"/>
      <w:lvlJc w:val="left"/>
      <w:pPr>
        <w:ind w:left="978" w:hanging="331"/>
      </w:pPr>
      <w:rPr>
        <w:rFonts w:hint="default"/>
        <w:lang w:val="ru-RU" w:eastAsia="en-US" w:bidi="ar-SA"/>
      </w:rPr>
    </w:lvl>
    <w:lvl w:ilvl="2" w:tplc="AFB40E9E">
      <w:numFmt w:val="bullet"/>
      <w:lvlText w:val="•"/>
      <w:lvlJc w:val="left"/>
      <w:pPr>
        <w:ind w:left="1956" w:hanging="331"/>
      </w:pPr>
      <w:rPr>
        <w:rFonts w:hint="default"/>
        <w:lang w:val="ru-RU" w:eastAsia="en-US" w:bidi="ar-SA"/>
      </w:rPr>
    </w:lvl>
    <w:lvl w:ilvl="3" w:tplc="20D0452E">
      <w:numFmt w:val="bullet"/>
      <w:lvlText w:val="•"/>
      <w:lvlJc w:val="left"/>
      <w:pPr>
        <w:ind w:left="2934" w:hanging="331"/>
      </w:pPr>
      <w:rPr>
        <w:rFonts w:hint="default"/>
        <w:lang w:val="ru-RU" w:eastAsia="en-US" w:bidi="ar-SA"/>
      </w:rPr>
    </w:lvl>
    <w:lvl w:ilvl="4" w:tplc="6628A26E">
      <w:numFmt w:val="bullet"/>
      <w:lvlText w:val="•"/>
      <w:lvlJc w:val="left"/>
      <w:pPr>
        <w:ind w:left="3912" w:hanging="331"/>
      </w:pPr>
      <w:rPr>
        <w:rFonts w:hint="default"/>
        <w:lang w:val="ru-RU" w:eastAsia="en-US" w:bidi="ar-SA"/>
      </w:rPr>
    </w:lvl>
    <w:lvl w:ilvl="5" w:tplc="F39A2132">
      <w:numFmt w:val="bullet"/>
      <w:lvlText w:val="•"/>
      <w:lvlJc w:val="left"/>
      <w:pPr>
        <w:ind w:left="4890" w:hanging="331"/>
      </w:pPr>
      <w:rPr>
        <w:rFonts w:hint="default"/>
        <w:lang w:val="ru-RU" w:eastAsia="en-US" w:bidi="ar-SA"/>
      </w:rPr>
    </w:lvl>
    <w:lvl w:ilvl="6" w:tplc="07E42B36">
      <w:numFmt w:val="bullet"/>
      <w:lvlText w:val="•"/>
      <w:lvlJc w:val="left"/>
      <w:pPr>
        <w:ind w:left="5868" w:hanging="331"/>
      </w:pPr>
      <w:rPr>
        <w:rFonts w:hint="default"/>
        <w:lang w:val="ru-RU" w:eastAsia="en-US" w:bidi="ar-SA"/>
      </w:rPr>
    </w:lvl>
    <w:lvl w:ilvl="7" w:tplc="07D23E76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8" w:tplc="A61C284E">
      <w:numFmt w:val="bullet"/>
      <w:lvlText w:val="•"/>
      <w:lvlJc w:val="left"/>
      <w:pPr>
        <w:ind w:left="7824" w:hanging="3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78E3"/>
    <w:rsid w:val="004F166E"/>
    <w:rsid w:val="007D78E3"/>
    <w:rsid w:val="00BA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8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8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78E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78E3"/>
    <w:pPr>
      <w:spacing w:before="237"/>
      <w:ind w:left="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78E3"/>
    <w:pPr>
      <w:ind w:left="1" w:right="139"/>
      <w:jc w:val="both"/>
    </w:pPr>
  </w:style>
  <w:style w:type="paragraph" w:customStyle="1" w:styleId="TableParagraph">
    <w:name w:val="Table Paragraph"/>
    <w:basedOn w:val="a"/>
    <w:uiPriority w:val="1"/>
    <w:qFormat/>
    <w:rsid w:val="007D78E3"/>
  </w:style>
  <w:style w:type="paragraph" w:styleId="a5">
    <w:name w:val="Balloon Text"/>
    <w:basedOn w:val="a"/>
    <w:link w:val="a6"/>
    <w:uiPriority w:val="99"/>
    <w:semiHidden/>
    <w:unhideWhenUsed/>
    <w:rsid w:val="004F16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6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>Grizli777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2026-05-15T11:43:00Z</dcterms:created>
  <dcterms:modified xsi:type="dcterms:W3CDTF">2026-05-15T11:43:00Z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2026-05-15T00:00:00Z</vt:filetime>
  </property>
  <property fmtid="{D5CDD505-2E9C-101B-9397-08002B2CF9AE}" pid="6" name="Producer">
    <vt:lpwstr>Aspose.PDF for .NET 22.5.0</vt:lpwstr>
  </property>
</Properties>
</file>