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4E" w:rsidRDefault="008929AA">
      <w:pPr>
        <w:ind w:left="76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62673" cy="4655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73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14E" w:rsidRDefault="0061314E">
      <w:pPr>
        <w:pStyle w:val="a3"/>
        <w:spacing w:before="1"/>
        <w:rPr>
          <w:sz w:val="6"/>
        </w:rPr>
      </w:pPr>
    </w:p>
    <w:p w:rsidR="0061314E" w:rsidRDefault="0061314E">
      <w:pPr>
        <w:pStyle w:val="a3"/>
        <w:rPr>
          <w:sz w:val="6"/>
        </w:rPr>
        <w:sectPr w:rsidR="0061314E">
          <w:type w:val="continuous"/>
          <w:pgSz w:w="11910" w:h="16840"/>
          <w:pgMar w:top="380" w:right="425" w:bottom="0" w:left="1700" w:header="720" w:footer="720" w:gutter="0"/>
          <w:cols w:space="720"/>
        </w:sect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rPr>
          <w:sz w:val="20"/>
        </w:rPr>
      </w:pPr>
    </w:p>
    <w:p w:rsidR="0061314E" w:rsidRDefault="0061314E">
      <w:pPr>
        <w:pStyle w:val="a3"/>
        <w:spacing w:before="3"/>
        <w:rPr>
          <w:sz w:val="20"/>
        </w:rPr>
      </w:pPr>
    </w:p>
    <w:p w:rsidR="0061314E" w:rsidRDefault="0061314E">
      <w:pPr>
        <w:tabs>
          <w:tab w:val="left" w:pos="1565"/>
          <w:tab w:val="left" w:pos="1969"/>
          <w:tab w:val="left" w:pos="3857"/>
        </w:tabs>
        <w:spacing w:before="1" w:line="453" w:lineRule="auto"/>
        <w:ind w:left="1" w:firstLine="429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103.05pt;margin-top:11.6pt;width:51pt;height:3.35pt;z-index:-15783424;mso-position-horizontal-relative:page" filled="f" stroked="f">
            <v:textbox inset="0,0,0,0">
              <w:txbxContent>
                <w:p w:rsidR="0061314E" w:rsidRDefault="008929AA">
                  <w:pPr>
                    <w:spacing w:line="66" w:lineRule="exact"/>
                    <w:rPr>
                      <w:b/>
                      <w:sz w:val="6"/>
                    </w:rPr>
                  </w:pPr>
                  <w:r>
                    <w:rPr>
                      <w:b/>
                      <w:spacing w:val="-2"/>
                      <w:sz w:val="6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line id="_x0000_s1031" style="position:absolute;left:0;text-align:left;z-index:15729664;mso-position-horizontal-relative:page" from="85.05pt,14.8pt" to="103.05pt,14.8pt" strokeweight=".06667mm">
            <w10:wrap anchorx="page"/>
          </v:line>
        </w:pict>
      </w:r>
      <w:r>
        <w:rPr>
          <w:sz w:val="20"/>
        </w:rPr>
        <w:pict>
          <v:line id="_x0000_s1030" style="position:absolute;left:0;text-align:left;z-index:15730176;mso-position-horizontal-relative:page" from="154.05pt,14.8pt" to="158.55pt,14.8pt" strokeweight=".06667mm">
            <w10:wrap anchorx="page"/>
          </v:line>
        </w:pict>
      </w:r>
      <w:r>
        <w:rPr>
          <w:sz w:val="20"/>
        </w:rPr>
        <w:pict>
          <v:line id="_x0000_s1029" style="position:absolute;left:0;text-align:left;z-index:15730688;mso-position-horizontal-relative:page" from="177.2pt,14.8pt" to="274.7pt,14.8pt" strokeweight=".06667mm">
            <w10:wrap anchorx="page"/>
          </v:line>
        </w:pict>
      </w:r>
      <w:r w:rsidR="008929AA">
        <w:rPr>
          <w:noProof/>
          <w:sz w:val="20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1117546</wp:posOffset>
            </wp:positionH>
            <wp:positionV relativeFrom="paragraph">
              <wp:posOffset>-2304884</wp:posOffset>
            </wp:positionV>
            <wp:extent cx="2344463" cy="226685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63" cy="226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9AA">
        <w:rPr>
          <w:noProof/>
          <w:position w:val="-2"/>
          <w:lang w:eastAsia="ru-RU"/>
        </w:rPr>
        <w:drawing>
          <wp:inline distT="0" distB="0" distL="0" distR="0">
            <wp:extent cx="576714" cy="956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14" cy="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9AA">
        <w:rPr>
          <w:sz w:val="20"/>
        </w:rPr>
        <w:tab/>
        <w:t>№</w:t>
      </w:r>
      <w:r w:rsidR="008929AA">
        <w:rPr>
          <w:spacing w:val="20"/>
          <w:sz w:val="20"/>
        </w:rPr>
        <w:t xml:space="preserve"> </w:t>
      </w:r>
      <w:r w:rsidR="008929AA">
        <w:rPr>
          <w:noProof/>
          <w:spacing w:val="20"/>
          <w:sz w:val="20"/>
          <w:lang w:eastAsia="ru-RU"/>
        </w:rPr>
        <w:drawing>
          <wp:inline distT="0" distB="0" distL="0" distR="0">
            <wp:extent cx="1264991" cy="898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91" cy="8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9AA">
        <w:rPr>
          <w:spacing w:val="20"/>
          <w:sz w:val="20"/>
        </w:rPr>
        <w:t xml:space="preserve"> </w:t>
      </w:r>
      <w:r w:rsidR="008929AA">
        <w:rPr>
          <w:sz w:val="20"/>
        </w:rPr>
        <w:t xml:space="preserve">На № </w:t>
      </w:r>
      <w:r w:rsidR="008929AA">
        <w:rPr>
          <w:sz w:val="20"/>
          <w:u w:val="single"/>
        </w:rPr>
        <w:tab/>
      </w:r>
      <w:r w:rsidR="008929AA">
        <w:rPr>
          <w:sz w:val="20"/>
          <w:u w:val="single"/>
        </w:rPr>
        <w:tab/>
      </w:r>
      <w:r w:rsidR="008929AA">
        <w:rPr>
          <w:sz w:val="20"/>
        </w:rPr>
        <w:t xml:space="preserve">от </w:t>
      </w:r>
      <w:r w:rsidR="008929AA">
        <w:rPr>
          <w:sz w:val="20"/>
          <w:u w:val="single"/>
        </w:rPr>
        <w:tab/>
      </w:r>
    </w:p>
    <w:p w:rsidR="0061314E" w:rsidRDefault="008929AA">
      <w:pPr>
        <w:pStyle w:val="a3"/>
        <w:tabs>
          <w:tab w:val="left" w:pos="1280"/>
          <w:tab w:val="left" w:pos="2777"/>
        </w:tabs>
        <w:spacing w:before="96" w:line="180" w:lineRule="auto"/>
        <w:ind w:left="1" w:right="142"/>
      </w:pPr>
      <w:r>
        <w:br w:type="column"/>
      </w:r>
      <w:r>
        <w:rPr>
          <w:spacing w:val="-4"/>
        </w:rPr>
        <w:lastRenderedPageBreak/>
        <w:t>И.о.</w:t>
      </w:r>
      <w:r>
        <w:tab/>
      </w:r>
      <w:r>
        <w:rPr>
          <w:spacing w:val="-2"/>
        </w:rPr>
        <w:t>главы</w:t>
      </w:r>
      <w:r>
        <w:tab/>
      </w:r>
      <w:r>
        <w:rPr>
          <w:spacing w:val="-2"/>
        </w:rPr>
        <w:t xml:space="preserve">Пудожского </w:t>
      </w:r>
      <w:r>
        <w:t>муниципального района</w:t>
      </w:r>
    </w:p>
    <w:p w:rsidR="0061314E" w:rsidRDefault="008929AA">
      <w:pPr>
        <w:pStyle w:val="a3"/>
        <w:spacing w:before="171"/>
        <w:ind w:left="1"/>
      </w:pPr>
      <w:r>
        <w:t xml:space="preserve">Савину </w:t>
      </w:r>
      <w:r>
        <w:rPr>
          <w:spacing w:val="-4"/>
        </w:rPr>
        <w:t>Н.А.</w:t>
      </w:r>
    </w:p>
    <w:p w:rsidR="0061314E" w:rsidRDefault="008929AA">
      <w:pPr>
        <w:pStyle w:val="a3"/>
        <w:tabs>
          <w:tab w:val="left" w:pos="1998"/>
        </w:tabs>
        <w:spacing w:before="224" w:line="180" w:lineRule="auto"/>
        <w:ind w:left="1" w:right="142"/>
      </w:pPr>
      <w:r>
        <w:rPr>
          <w:spacing w:val="-2"/>
        </w:rPr>
        <w:t>главам</w:t>
      </w:r>
      <w:r>
        <w:tab/>
      </w:r>
      <w:proofErr w:type="spellStart"/>
      <w:r>
        <w:rPr>
          <w:spacing w:val="-2"/>
        </w:rPr>
        <w:t>Куганаволокского</w:t>
      </w:r>
      <w:proofErr w:type="spellEnd"/>
      <w:r>
        <w:rPr>
          <w:spacing w:val="-2"/>
        </w:rPr>
        <w:t xml:space="preserve">, </w:t>
      </w:r>
      <w:r>
        <w:t>Пяльмского сельских поселений</w:t>
      </w:r>
    </w:p>
    <w:p w:rsidR="0061314E" w:rsidRDefault="0061314E">
      <w:pPr>
        <w:pStyle w:val="a3"/>
        <w:spacing w:line="180" w:lineRule="auto"/>
        <w:sectPr w:rsidR="0061314E">
          <w:type w:val="continuous"/>
          <w:pgSz w:w="11910" w:h="16840"/>
          <w:pgMar w:top="380" w:right="425" w:bottom="0" w:left="1700" w:header="720" w:footer="720" w:gutter="0"/>
          <w:cols w:num="2" w:space="720" w:equalWidth="0">
            <w:col w:w="3870" w:space="1515"/>
            <w:col w:w="4400"/>
          </w:cols>
        </w:sectPr>
      </w:pPr>
    </w:p>
    <w:p w:rsidR="0061314E" w:rsidRDefault="008929AA">
      <w:pPr>
        <w:pStyle w:val="Heading1"/>
      </w:pPr>
      <w:r>
        <w:rPr>
          <w:spacing w:val="-2"/>
        </w:rPr>
        <w:lastRenderedPageBreak/>
        <w:t>ИНФОРМАЦИЯ</w:t>
      </w:r>
    </w:p>
    <w:p w:rsidR="0061314E" w:rsidRDefault="008929AA">
      <w:pPr>
        <w:pStyle w:val="a3"/>
        <w:ind w:left="1"/>
      </w:pPr>
      <w:r>
        <w:t>для</w:t>
      </w:r>
      <w:r>
        <w:rPr>
          <w:spacing w:val="-1"/>
        </w:rPr>
        <w:t xml:space="preserve"> </w:t>
      </w:r>
      <w:r>
        <w:t>размещения на</w:t>
      </w:r>
      <w:r>
        <w:rPr>
          <w:spacing w:val="-1"/>
        </w:rPr>
        <w:t xml:space="preserve"> </w:t>
      </w:r>
      <w:r>
        <w:t xml:space="preserve">сайте </w:t>
      </w:r>
      <w:r>
        <w:rPr>
          <w:spacing w:val="-5"/>
        </w:rPr>
        <w:t>ОМС</w:t>
      </w:r>
    </w:p>
    <w:p w:rsidR="0061314E" w:rsidRDefault="008929AA">
      <w:pPr>
        <w:pStyle w:val="a3"/>
        <w:spacing w:before="322"/>
        <w:ind w:left="1" w:right="139" w:firstLine="850"/>
        <w:jc w:val="both"/>
      </w:pPr>
      <w:r>
        <w:t>Прокуратура Пудожского района в рамках реализации полномочий по правовому просвещению населения информирует, что п</w:t>
      </w:r>
      <w:r>
        <w:rPr>
          <w:color w:val="353535"/>
        </w:rPr>
        <w:t>ротиводействие коррупции, ее выявление и пресечение является одним из приоритетных направлений надзора прокуратуры Рос</w:t>
      </w:r>
      <w:r>
        <w:rPr>
          <w:color w:val="353535"/>
        </w:rPr>
        <w:t>сийской Федерации.</w:t>
      </w:r>
    </w:p>
    <w:p w:rsidR="0061314E" w:rsidRDefault="008929AA">
      <w:pPr>
        <w:pStyle w:val="a3"/>
        <w:ind w:left="1" w:right="138" w:firstLine="920"/>
        <w:jc w:val="both"/>
      </w:pPr>
      <w:r>
        <w:rPr>
          <w:color w:val="353535"/>
        </w:rPr>
        <w:t xml:space="preserve">Коррупционные проявления в современный период стали непреодолимым барьером на пути социально-экономических преобразований, а также государственно-правовых реформ. Последствия коррупции прямо или косвенно сказываются на жизнедеятельности </w:t>
      </w:r>
      <w:r>
        <w:rPr>
          <w:color w:val="353535"/>
        </w:rPr>
        <w:t xml:space="preserve">практически каждого гражданина нашей страны. Вследствие этого негативного явления в органах власти и </w:t>
      </w:r>
      <w:proofErr w:type="gramStart"/>
      <w:r>
        <w:rPr>
          <w:color w:val="353535"/>
        </w:rPr>
        <w:t>управления</w:t>
      </w:r>
      <w:proofErr w:type="gramEnd"/>
      <w:r>
        <w:rPr>
          <w:color w:val="353535"/>
        </w:rPr>
        <w:t xml:space="preserve"> хозяйствующие субъекты несут невосполнимые издержки, которые существенно сдерживают их экономический рост и инновационное развитие.</w:t>
      </w:r>
    </w:p>
    <w:p w:rsidR="0061314E" w:rsidRDefault="008929AA">
      <w:pPr>
        <w:pStyle w:val="a3"/>
        <w:ind w:left="1" w:right="139" w:firstLine="851"/>
        <w:jc w:val="both"/>
      </w:pPr>
      <w:r>
        <w:rPr>
          <w:color w:val="353535"/>
        </w:rPr>
        <w:t>Одним из гос</w:t>
      </w:r>
      <w:r>
        <w:rPr>
          <w:color w:val="353535"/>
        </w:rPr>
        <w:t>ударственно-правовых институтов, призванных осуществлять противодействие коррупции как в органах власти и управления, так и в сфере хозяйственной деятельности, являются органы прокуратуры. На прокуратуру возложен целый ряд полномочий по реализации мер адми</w:t>
      </w:r>
      <w:r>
        <w:rPr>
          <w:color w:val="353535"/>
        </w:rPr>
        <w:t>нистративного принуждения за нарушения законодательства о противодействии коррупции, полномочиями по осуществлению антикоррупционной экспертизы нормативных правовых актов и их проектов.</w:t>
      </w:r>
    </w:p>
    <w:p w:rsidR="0061314E" w:rsidRDefault="008929AA">
      <w:pPr>
        <w:pStyle w:val="a3"/>
        <w:ind w:left="1" w:right="138" w:firstLine="851"/>
        <w:jc w:val="both"/>
      </w:pPr>
      <w:r>
        <w:rPr>
          <w:color w:val="353535"/>
        </w:rPr>
        <w:t>В своей деятельности по противодействию коррупции прокуратура руководс</w:t>
      </w:r>
      <w:r>
        <w:rPr>
          <w:color w:val="353535"/>
        </w:rPr>
        <w:t>твуется нормами федеральным законодательством о противодействии коррупции, а также нормативными актами, которые исходят из Генеральной прокуратуры Российской Федерации. Важной составляющей в правовом регулировании деятельности прокуратуры в сфере противоде</w:t>
      </w:r>
      <w:r>
        <w:rPr>
          <w:color w:val="353535"/>
        </w:rPr>
        <w:t>йствия коррупции являются нормативные правовые акты федеральных органов исполнительной власти, а также законодательные и иные нормативные правовые акты по проблеме противодействия коррупции, которые приняты в субъектах Российской Федерации.</w:t>
      </w:r>
    </w:p>
    <w:p w:rsidR="0061314E" w:rsidRDefault="008929AA">
      <w:pPr>
        <w:pStyle w:val="a3"/>
        <w:ind w:left="1" w:right="139" w:firstLine="851"/>
        <w:jc w:val="both"/>
      </w:pPr>
      <w:r>
        <w:rPr>
          <w:color w:val="353535"/>
        </w:rPr>
        <w:t>На прокуроров района возложены широкие полномочия не только по осуществлению</w:t>
      </w:r>
      <w:r>
        <w:rPr>
          <w:color w:val="353535"/>
          <w:spacing w:val="27"/>
        </w:rPr>
        <w:t xml:space="preserve">  </w:t>
      </w:r>
      <w:r>
        <w:rPr>
          <w:color w:val="353535"/>
        </w:rPr>
        <w:t>надзора</w:t>
      </w:r>
      <w:r>
        <w:rPr>
          <w:color w:val="353535"/>
          <w:spacing w:val="28"/>
        </w:rPr>
        <w:t xml:space="preserve">  </w:t>
      </w:r>
      <w:r>
        <w:rPr>
          <w:color w:val="353535"/>
        </w:rPr>
        <w:t>за</w:t>
      </w:r>
      <w:r>
        <w:rPr>
          <w:color w:val="353535"/>
          <w:spacing w:val="28"/>
        </w:rPr>
        <w:t xml:space="preserve">  </w:t>
      </w:r>
      <w:r>
        <w:rPr>
          <w:color w:val="353535"/>
        </w:rPr>
        <w:t>соблюдением</w:t>
      </w:r>
      <w:r>
        <w:rPr>
          <w:color w:val="353535"/>
          <w:spacing w:val="28"/>
        </w:rPr>
        <w:t xml:space="preserve">  </w:t>
      </w:r>
      <w:r>
        <w:rPr>
          <w:color w:val="353535"/>
        </w:rPr>
        <w:t>нормативных</w:t>
      </w:r>
      <w:r>
        <w:rPr>
          <w:color w:val="353535"/>
          <w:spacing w:val="27"/>
        </w:rPr>
        <w:t xml:space="preserve">  </w:t>
      </w:r>
      <w:r>
        <w:rPr>
          <w:color w:val="353535"/>
        </w:rPr>
        <w:t>правовых</w:t>
      </w:r>
      <w:r>
        <w:rPr>
          <w:color w:val="353535"/>
          <w:spacing w:val="28"/>
        </w:rPr>
        <w:t xml:space="preserve">  </w:t>
      </w:r>
      <w:r>
        <w:rPr>
          <w:color w:val="353535"/>
        </w:rPr>
        <w:t>актов</w:t>
      </w:r>
      <w:r>
        <w:rPr>
          <w:color w:val="353535"/>
          <w:spacing w:val="28"/>
        </w:rPr>
        <w:t xml:space="preserve">  </w:t>
      </w:r>
      <w:r>
        <w:rPr>
          <w:color w:val="353535"/>
          <w:spacing w:val="-10"/>
        </w:rPr>
        <w:t>и</w:t>
      </w:r>
    </w:p>
    <w:p w:rsidR="0061314E" w:rsidRDefault="0061314E">
      <w:pPr>
        <w:pStyle w:val="a3"/>
        <w:spacing w:before="141"/>
        <w:rPr>
          <w:sz w:val="20"/>
        </w:rPr>
      </w:pPr>
      <w:r>
        <w:rPr>
          <w:sz w:val="20"/>
        </w:rPr>
        <w:pict>
          <v:group id="docshapegroup2" o:spid="_x0000_s1026" style="position:absolute;margin-left:380.75pt;margin-top:19.75pt;width:186.2pt;height:35.5pt;z-index:-15728640;mso-wrap-distance-left:0;mso-wrap-distance-right:0;mso-position-horizontal-relative:page" coordorigin="7615,395" coordsize="3724,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8531;top:874;width:1993;height:142">
              <v:imagedata r:id="rId8" o:title=""/>
            </v:shape>
            <v:shape id="docshape4" o:spid="_x0000_s1027" type="#_x0000_t202" style="position:absolute;left:7620;top:399;width:3714;height:700" filled="f" strokeweight=".5pt">
              <v:textbox inset="0,0,0,0">
                <w:txbxContent>
                  <w:p w:rsidR="0061314E" w:rsidRDefault="008929AA">
                    <w:pPr>
                      <w:ind w:left="1568" w:hanging="12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Прокуратура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Пудожского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района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Карелия</w:t>
                    </w:r>
                  </w:p>
                  <w:p w:rsidR="0061314E" w:rsidRDefault="008929AA">
                    <w:pPr>
                      <w:spacing w:before="92"/>
                      <w:ind w:left="67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№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314E" w:rsidRDefault="0061314E">
      <w:pPr>
        <w:pStyle w:val="a3"/>
        <w:rPr>
          <w:sz w:val="20"/>
        </w:rPr>
        <w:sectPr w:rsidR="0061314E">
          <w:type w:val="continuous"/>
          <w:pgSz w:w="11910" w:h="16840"/>
          <w:pgMar w:top="380" w:right="425" w:bottom="0" w:left="1700" w:header="720" w:footer="720" w:gutter="0"/>
          <w:cols w:space="720"/>
        </w:sectPr>
      </w:pPr>
    </w:p>
    <w:p w:rsidR="0061314E" w:rsidRDefault="008929AA">
      <w:pPr>
        <w:pStyle w:val="a3"/>
        <w:spacing w:before="62"/>
        <w:ind w:right="140"/>
        <w:jc w:val="center"/>
      </w:pPr>
      <w:r>
        <w:rPr>
          <w:spacing w:val="-10"/>
        </w:rPr>
        <w:lastRenderedPageBreak/>
        <w:t>2</w:t>
      </w:r>
    </w:p>
    <w:p w:rsidR="0061314E" w:rsidRDefault="008929AA">
      <w:pPr>
        <w:pStyle w:val="a3"/>
        <w:spacing w:before="184"/>
        <w:ind w:left="1" w:right="138"/>
        <w:jc w:val="both"/>
      </w:pPr>
      <w:proofErr w:type="gramStart"/>
      <w:r>
        <w:rPr>
          <w:color w:val="353535"/>
        </w:rPr>
        <w:t>проведении</w:t>
      </w:r>
      <w:proofErr w:type="gramEnd"/>
      <w:r>
        <w:rPr>
          <w:color w:val="353535"/>
        </w:rPr>
        <w:t xml:space="preserve"> антикоррупционной экспертизы, но и осуществление надзора за проведением </w:t>
      </w:r>
      <w:proofErr w:type="spellStart"/>
      <w:r>
        <w:rPr>
          <w:color w:val="353535"/>
        </w:rPr>
        <w:t>доследственных</w:t>
      </w:r>
      <w:proofErr w:type="spellEnd"/>
      <w:r>
        <w:rPr>
          <w:color w:val="353535"/>
        </w:rPr>
        <w:t xml:space="preserve"> проверок по сообщениям о коррупционных преступлениях,</w:t>
      </w:r>
      <w:r>
        <w:rPr>
          <w:color w:val="353535"/>
          <w:spacing w:val="-15"/>
        </w:rPr>
        <w:t xml:space="preserve"> </w:t>
      </w:r>
      <w:r>
        <w:rPr>
          <w:color w:val="353535"/>
        </w:rPr>
        <w:t>расследованием</w:t>
      </w:r>
      <w:r>
        <w:rPr>
          <w:color w:val="353535"/>
          <w:spacing w:val="-15"/>
        </w:rPr>
        <w:t xml:space="preserve"> </w:t>
      </w:r>
      <w:r>
        <w:rPr>
          <w:color w:val="353535"/>
        </w:rPr>
        <w:t>уголовных</w:t>
      </w:r>
      <w:r>
        <w:rPr>
          <w:color w:val="353535"/>
          <w:spacing w:val="-15"/>
        </w:rPr>
        <w:t xml:space="preserve"> </w:t>
      </w:r>
      <w:r>
        <w:rPr>
          <w:color w:val="353535"/>
        </w:rPr>
        <w:t>дел</w:t>
      </w:r>
      <w:r>
        <w:rPr>
          <w:color w:val="353535"/>
          <w:spacing w:val="-15"/>
        </w:rPr>
        <w:t xml:space="preserve"> </w:t>
      </w:r>
      <w:r>
        <w:rPr>
          <w:color w:val="353535"/>
        </w:rPr>
        <w:t>коррупционной</w:t>
      </w:r>
      <w:r>
        <w:rPr>
          <w:color w:val="353535"/>
          <w:spacing w:val="-15"/>
        </w:rPr>
        <w:t xml:space="preserve"> </w:t>
      </w:r>
      <w:r>
        <w:rPr>
          <w:color w:val="353535"/>
        </w:rPr>
        <w:t>направленности, участие в судах первой инстанции по данным уг</w:t>
      </w:r>
      <w:r>
        <w:rPr>
          <w:color w:val="353535"/>
        </w:rPr>
        <w:t>оловным делам.</w:t>
      </w:r>
    </w:p>
    <w:p w:rsidR="0061314E" w:rsidRDefault="008929AA">
      <w:pPr>
        <w:pStyle w:val="a3"/>
        <w:ind w:left="1" w:right="139" w:firstLine="851"/>
        <w:jc w:val="both"/>
      </w:pPr>
      <w:r>
        <w:rPr>
          <w:color w:val="353535"/>
        </w:rPr>
        <w:t>Наиболее распространенной формой осуществления надзора в сфере противодействия коррупции на территории района является участие прокуратуры в проведении антикоррупционной экспертизе нормативных правовых актов.</w:t>
      </w:r>
    </w:p>
    <w:p w:rsidR="0061314E" w:rsidRDefault="008929AA">
      <w:pPr>
        <w:pStyle w:val="a3"/>
        <w:ind w:left="1" w:right="139" w:firstLine="851"/>
        <w:jc w:val="both"/>
      </w:pPr>
      <w:r>
        <w:rPr>
          <w:color w:val="353535"/>
        </w:rPr>
        <w:t>Другой распространенной формой п</w:t>
      </w:r>
      <w:r>
        <w:rPr>
          <w:color w:val="353535"/>
        </w:rPr>
        <w:t>рокурорского надзора является надзор за соблюдением ограничений и запретов, возложенных на муниципальных, государственных служащих, а также руководителей муниципальных учреждений.</w:t>
      </w:r>
    </w:p>
    <w:p w:rsidR="0061314E" w:rsidRDefault="008929AA">
      <w:pPr>
        <w:pStyle w:val="a3"/>
        <w:ind w:left="1" w:right="139" w:firstLine="851"/>
        <w:jc w:val="both"/>
      </w:pPr>
      <w:r>
        <w:rPr>
          <w:color w:val="353535"/>
        </w:rPr>
        <w:t xml:space="preserve">Сообщая об </w:t>
      </w:r>
      <w:proofErr w:type="gramStart"/>
      <w:r>
        <w:rPr>
          <w:color w:val="353535"/>
        </w:rPr>
        <w:t>изложенном</w:t>
      </w:r>
      <w:proofErr w:type="gramEnd"/>
      <w:r>
        <w:rPr>
          <w:color w:val="353535"/>
        </w:rPr>
        <w:t>, предлагаю гражданам, имеющим информацию о преступлени</w:t>
      </w:r>
      <w:r>
        <w:rPr>
          <w:color w:val="353535"/>
        </w:rPr>
        <w:t>ях и правонарушениях коррупционной направленности обращаться в прокуратуру Пудожского района</w:t>
      </w:r>
      <w:r>
        <w:rPr>
          <w:color w:val="353535"/>
          <w:spacing w:val="40"/>
        </w:rPr>
        <w:t xml:space="preserve"> </w:t>
      </w:r>
      <w:r>
        <w:rPr>
          <w:color w:val="353535"/>
        </w:rPr>
        <w:t>Республики Карелия.</w:t>
      </w:r>
    </w:p>
    <w:p w:rsidR="00A52CB2" w:rsidRDefault="00A52CB2">
      <w:pPr>
        <w:pStyle w:val="a3"/>
        <w:spacing w:before="252"/>
        <w:ind w:left="1"/>
        <w:jc w:val="both"/>
      </w:pPr>
    </w:p>
    <w:p w:rsidR="0061314E" w:rsidRDefault="008929AA">
      <w:pPr>
        <w:pStyle w:val="a3"/>
        <w:spacing w:before="252"/>
        <w:ind w:left="1"/>
        <w:jc w:val="both"/>
      </w:pPr>
      <w:r>
        <w:t xml:space="preserve">Прокурор </w:t>
      </w:r>
      <w:r>
        <w:rPr>
          <w:spacing w:val="-2"/>
        </w:rPr>
        <w:t>района</w:t>
      </w:r>
    </w:p>
    <w:p w:rsidR="0061314E" w:rsidRDefault="008929AA">
      <w:pPr>
        <w:pStyle w:val="a3"/>
        <w:tabs>
          <w:tab w:val="left" w:pos="8007"/>
        </w:tabs>
        <w:spacing w:before="148"/>
        <w:ind w:left="1"/>
        <w:jc w:val="both"/>
        <w:rPr>
          <w:position w:val="1"/>
        </w:rPr>
      </w:pPr>
      <w:r>
        <w:t>старший</w:t>
      </w:r>
      <w:r>
        <w:rPr>
          <w:spacing w:val="-4"/>
        </w:rPr>
        <w:t xml:space="preserve"> </w:t>
      </w:r>
      <w:r>
        <w:t>советник</w:t>
      </w:r>
      <w:r>
        <w:rPr>
          <w:spacing w:val="-3"/>
        </w:rPr>
        <w:t xml:space="preserve"> </w:t>
      </w:r>
      <w:r>
        <w:rPr>
          <w:spacing w:val="-2"/>
        </w:rPr>
        <w:t>юстиции</w:t>
      </w:r>
      <w:r>
        <w:tab/>
      </w:r>
      <w:r>
        <w:rPr>
          <w:position w:val="1"/>
        </w:rPr>
        <w:t xml:space="preserve">А.В. </w:t>
      </w:r>
      <w:proofErr w:type="spellStart"/>
      <w:r>
        <w:rPr>
          <w:spacing w:val="-2"/>
          <w:position w:val="1"/>
        </w:rPr>
        <w:t>Кытьков</w:t>
      </w:r>
      <w:proofErr w:type="spellEnd"/>
    </w:p>
    <w:p w:rsidR="0061314E" w:rsidRDefault="008929AA">
      <w:pPr>
        <w:pStyle w:val="a3"/>
        <w:spacing w:before="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3240404</wp:posOffset>
            </wp:positionH>
            <wp:positionV relativeFrom="paragraph">
              <wp:posOffset>148228</wp:posOffset>
            </wp:positionV>
            <wp:extent cx="2911727" cy="100888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7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</w:pPr>
    </w:p>
    <w:p w:rsidR="0061314E" w:rsidRDefault="0061314E">
      <w:pPr>
        <w:pStyle w:val="a3"/>
        <w:spacing w:before="299"/>
      </w:pPr>
    </w:p>
    <w:p w:rsidR="0061314E" w:rsidRDefault="008929AA">
      <w:pPr>
        <w:ind w:left="1"/>
        <w:jc w:val="both"/>
        <w:rPr>
          <w:sz w:val="20"/>
        </w:rPr>
      </w:pPr>
      <w:proofErr w:type="spellStart"/>
      <w:r>
        <w:rPr>
          <w:sz w:val="20"/>
        </w:rPr>
        <w:t>Кытьков</w:t>
      </w:r>
      <w:proofErr w:type="spell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А.В.</w:t>
      </w:r>
    </w:p>
    <w:sectPr w:rsidR="0061314E" w:rsidSect="0061314E">
      <w:pgSz w:w="11910" w:h="16840"/>
      <w:pgMar w:top="60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314E"/>
    <w:rsid w:val="0061314E"/>
    <w:rsid w:val="008929AA"/>
    <w:rsid w:val="00A5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1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14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1314E"/>
    <w:pPr>
      <w:spacing w:before="237"/>
      <w:ind w:left="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1314E"/>
  </w:style>
  <w:style w:type="paragraph" w:customStyle="1" w:styleId="TableParagraph">
    <w:name w:val="Table Paragraph"/>
    <w:basedOn w:val="a"/>
    <w:uiPriority w:val="1"/>
    <w:qFormat/>
    <w:rsid w:val="0061314E"/>
  </w:style>
  <w:style w:type="paragraph" w:styleId="a5">
    <w:name w:val="Balloon Text"/>
    <w:basedOn w:val="a"/>
    <w:link w:val="a6"/>
    <w:uiPriority w:val="99"/>
    <w:semiHidden/>
    <w:unhideWhenUsed/>
    <w:rsid w:val="00A52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C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>Grizli777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2026-05-15T11:45:00Z</dcterms:created>
  <dcterms:modified xsi:type="dcterms:W3CDTF">2026-05-15T11:46:00Z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2026-05-15T00:00:00Z</vt:filetime>
  </property>
  <property fmtid="{D5CDD505-2E9C-101B-9397-08002B2CF9AE}" pid="6" name="Producer">
    <vt:lpwstr>Aspose.PDF for .NET 22.5.0</vt:lpwstr>
  </property>
</Properties>
</file>